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4" w:rsidRDefault="003401F4" w:rsidP="003401F4">
      <w:pPr>
        <w:pStyle w:val="Header"/>
        <w:ind w:right="-144"/>
        <w:rPr>
          <w:rFonts w:ascii="Times New Roman"/>
          <w:sz w:val="20"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>15: Vol.-4, Issue- 2, P. 372-381</w:t>
      </w:r>
    </w:p>
    <w:p w:rsidR="003401F4" w:rsidRDefault="003401F4" w:rsidP="003401F4">
      <w:pPr>
        <w:pStyle w:val="Header"/>
        <w:ind w:right="-144"/>
        <w:rPr>
          <w:rFonts w:ascii="Times New Roman"/>
          <w:sz w:val="20"/>
        </w:rPr>
      </w:pPr>
    </w:p>
    <w:p w:rsidR="003401F4" w:rsidRPr="00A7547A" w:rsidRDefault="003401F4" w:rsidP="003401F4">
      <w:pPr>
        <w:pStyle w:val="Header"/>
        <w:ind w:right="-144"/>
        <w:rPr>
          <w:rFonts w:ascii="Times New Roman"/>
          <w:b/>
        </w:rPr>
      </w:pPr>
    </w:p>
    <w:p w:rsidR="003401F4" w:rsidRPr="000D6CAE" w:rsidRDefault="003401F4" w:rsidP="003401F4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D6CAE"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0D6CAE">
        <w:rPr>
          <w:rFonts w:asciiTheme="majorHAnsi" w:hAnsiTheme="majorHAnsi"/>
        </w:rPr>
        <w:br/>
      </w:r>
      <w:proofErr w:type="gramStart"/>
      <w:r w:rsidRPr="000D6CAE">
        <w:rPr>
          <w:rFonts w:asciiTheme="majorHAnsi" w:hAnsiTheme="majorHAnsi"/>
          <w:b/>
          <w:color w:val="1F497D" w:themeColor="text2"/>
          <w:sz w:val="28"/>
          <w:szCs w:val="28"/>
        </w:rPr>
        <w:t>Acute</w:t>
      </w:r>
      <w:proofErr w:type="gramEnd"/>
      <w:r w:rsidRPr="000D6CA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lymphoblastic </w:t>
      </w:r>
      <w:proofErr w:type="spellStart"/>
      <w:r w:rsidRPr="000D6CAE">
        <w:rPr>
          <w:rFonts w:asciiTheme="majorHAnsi" w:hAnsiTheme="majorHAnsi"/>
          <w:b/>
          <w:color w:val="1F497D" w:themeColor="text2"/>
          <w:sz w:val="28"/>
          <w:szCs w:val="28"/>
        </w:rPr>
        <w:t>leukemia</w:t>
      </w:r>
      <w:proofErr w:type="spellEnd"/>
      <w:r w:rsidRPr="000D6CA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in northern India</w:t>
      </w:r>
    </w:p>
    <w:p w:rsidR="003401F4" w:rsidRPr="000D6CAE" w:rsidRDefault="003401F4" w:rsidP="003401F4">
      <w:pPr>
        <w:spacing w:after="0" w:line="360" w:lineRule="auto"/>
        <w:rPr>
          <w:rFonts w:asciiTheme="majorHAnsi" w:hAnsiTheme="majorHAnsi"/>
          <w:vertAlign w:val="superscript"/>
        </w:rPr>
      </w:pPr>
      <w:r w:rsidRPr="000D6CAE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1</w:t>
      </w:r>
      <w:r w:rsidRPr="000D6CAE">
        <w:rPr>
          <w:rFonts w:asciiTheme="majorHAnsi" w:hAnsiTheme="majorHAnsi"/>
          <w:b/>
          <w:color w:val="000000"/>
          <w:shd w:val="clear" w:color="auto" w:fill="FFFFFF"/>
        </w:rPr>
        <w:t>Ather Hafiz Khan,</w:t>
      </w:r>
      <w:r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r w:rsidRPr="000D6CAE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2</w:t>
      </w:r>
      <w:r w:rsidRPr="000D6CAE">
        <w:rPr>
          <w:rFonts w:asciiTheme="majorHAnsi" w:hAnsiTheme="majorHAnsi"/>
          <w:b/>
          <w:color w:val="000000"/>
          <w:shd w:val="clear" w:color="auto" w:fill="FFFFFF"/>
        </w:rPr>
        <w:t>Gurudutt Gupta</w:t>
      </w:r>
      <w:proofErr w:type="gramStart"/>
      <w:r w:rsidRPr="000D6CAE">
        <w:rPr>
          <w:rFonts w:asciiTheme="majorHAnsi" w:hAnsiTheme="majorHAnsi"/>
          <w:b/>
          <w:color w:val="000000"/>
          <w:shd w:val="clear" w:color="auto" w:fill="FFFFFF"/>
        </w:rPr>
        <w:t>,</w:t>
      </w:r>
      <w:r w:rsidRPr="000D6CAE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3</w:t>
      </w:r>
      <w:proofErr w:type="gramEnd"/>
      <w:r w:rsidRPr="000D6CAE">
        <w:rPr>
          <w:rFonts w:asciiTheme="majorHAnsi" w:hAnsiTheme="majorHAnsi"/>
          <w:b/>
          <w:color w:val="000000"/>
          <w:shd w:val="clear" w:color="auto" w:fill="FFFFFF"/>
        </w:rPr>
        <w:t xml:space="preserve"> </w:t>
      </w:r>
      <w:proofErr w:type="spellStart"/>
      <w:r w:rsidRPr="000D6CAE">
        <w:rPr>
          <w:rFonts w:asciiTheme="majorHAnsi" w:hAnsiTheme="majorHAnsi"/>
          <w:b/>
          <w:color w:val="000000"/>
          <w:shd w:val="clear" w:color="auto" w:fill="FFFFFF"/>
        </w:rPr>
        <w:t>Anurag</w:t>
      </w:r>
      <w:proofErr w:type="spellEnd"/>
      <w:r w:rsidRPr="000D6CAE">
        <w:rPr>
          <w:rFonts w:asciiTheme="majorHAnsi" w:hAnsiTheme="majorHAnsi"/>
          <w:b/>
          <w:color w:val="000000"/>
          <w:shd w:val="clear" w:color="auto" w:fill="FFFFFF"/>
        </w:rPr>
        <w:t xml:space="preserve"> Mehta,</w:t>
      </w:r>
      <w:r w:rsidRPr="000D6CAE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4</w:t>
      </w:r>
      <w:r w:rsidRPr="000D6CAE">
        <w:rPr>
          <w:rFonts w:asciiTheme="majorHAnsi" w:hAnsiTheme="majorHAnsi"/>
          <w:b/>
          <w:color w:val="000000"/>
          <w:shd w:val="clear" w:color="auto" w:fill="FFFFFF"/>
        </w:rPr>
        <w:t>Shazia Bashir,</w:t>
      </w:r>
      <w:r w:rsidRPr="000D6CAE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5</w:t>
      </w:r>
      <w:r w:rsidRPr="000D6CAE">
        <w:rPr>
          <w:rFonts w:asciiTheme="majorHAnsi" w:hAnsiTheme="majorHAnsi"/>
          <w:b/>
          <w:color w:val="000000"/>
          <w:shd w:val="clear" w:color="auto" w:fill="FFFFFF"/>
        </w:rPr>
        <w:t xml:space="preserve">Shaveeta Sharma, </w:t>
      </w:r>
      <w:r w:rsidRPr="000D6CAE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>6</w:t>
      </w:r>
      <w:r w:rsidRPr="000D6CAE">
        <w:rPr>
          <w:rFonts w:asciiTheme="majorHAnsi" w:hAnsiTheme="majorHAnsi"/>
          <w:b/>
          <w:color w:val="000000"/>
          <w:shd w:val="clear" w:color="auto" w:fill="FFFFFF"/>
        </w:rPr>
        <w:t>Mohsin-ul-Rasool.</w:t>
      </w:r>
      <w:r w:rsidRPr="000D6CAE">
        <w:rPr>
          <w:rFonts w:asciiTheme="majorHAnsi" w:hAnsiTheme="majorHAnsi"/>
          <w:vertAlign w:val="superscript"/>
        </w:rPr>
        <w:br/>
      </w:r>
    </w:p>
    <w:p w:rsidR="003401F4" w:rsidRPr="00A7547A" w:rsidRDefault="003401F4" w:rsidP="003401F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A7547A">
        <w:rPr>
          <w:rFonts w:asciiTheme="majorHAnsi" w:hAnsiTheme="majorHAnsi"/>
          <w:sz w:val="18"/>
          <w:szCs w:val="18"/>
          <w:vertAlign w:val="superscript"/>
        </w:rPr>
        <w:t>1</w:t>
      </w:r>
      <w:r w:rsidRPr="00A7547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7547A">
        <w:rPr>
          <w:rFonts w:asciiTheme="majorHAnsi" w:hAnsiTheme="majorHAnsi"/>
          <w:sz w:val="18"/>
          <w:szCs w:val="18"/>
        </w:rPr>
        <w:t>DNB</w:t>
      </w:r>
      <w:proofErr w:type="gramStart"/>
      <w:r w:rsidRPr="00A7547A">
        <w:rPr>
          <w:rFonts w:asciiTheme="majorHAnsi" w:hAnsiTheme="majorHAnsi"/>
          <w:sz w:val="18"/>
          <w:szCs w:val="18"/>
        </w:rPr>
        <w:t>,Senior</w:t>
      </w:r>
      <w:proofErr w:type="spellEnd"/>
      <w:proofErr w:type="gramEnd"/>
      <w:r w:rsidRPr="00A7547A">
        <w:rPr>
          <w:rFonts w:asciiTheme="majorHAnsi" w:hAnsiTheme="majorHAnsi"/>
          <w:sz w:val="18"/>
          <w:szCs w:val="18"/>
        </w:rPr>
        <w:t xml:space="preserve"> resident, Department of Pathology, SKIMS Medical College, </w:t>
      </w:r>
      <w:proofErr w:type="spellStart"/>
      <w:r w:rsidRPr="00A7547A">
        <w:rPr>
          <w:rFonts w:asciiTheme="majorHAnsi" w:hAnsiTheme="majorHAnsi"/>
          <w:sz w:val="18"/>
          <w:szCs w:val="18"/>
        </w:rPr>
        <w:t>Bemina</w:t>
      </w:r>
      <w:proofErr w:type="spellEnd"/>
      <w:r w:rsidRPr="00A7547A">
        <w:rPr>
          <w:rFonts w:asciiTheme="majorHAnsi" w:hAnsiTheme="majorHAnsi"/>
          <w:sz w:val="18"/>
          <w:szCs w:val="18"/>
        </w:rPr>
        <w:t xml:space="preserve">, J&amp; K. </w:t>
      </w:r>
    </w:p>
    <w:p w:rsidR="003401F4" w:rsidRPr="00A7547A" w:rsidRDefault="003401F4" w:rsidP="003401F4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A7547A">
        <w:rPr>
          <w:rFonts w:asciiTheme="majorHAnsi" w:hAnsiTheme="majorHAnsi"/>
          <w:sz w:val="18"/>
          <w:szCs w:val="18"/>
          <w:vertAlign w:val="superscript"/>
        </w:rPr>
        <w:t xml:space="preserve">2  </w:t>
      </w:r>
      <w:r w:rsidRPr="00A7547A">
        <w:rPr>
          <w:rFonts w:asciiTheme="majorHAnsi" w:hAnsiTheme="majorHAnsi"/>
          <w:sz w:val="18"/>
          <w:szCs w:val="18"/>
        </w:rPr>
        <w:t>MD</w:t>
      </w:r>
      <w:proofErr w:type="gramEnd"/>
      <w:r w:rsidRPr="00A7547A">
        <w:rPr>
          <w:rFonts w:asciiTheme="majorHAnsi" w:hAnsiTheme="majorHAnsi"/>
          <w:sz w:val="18"/>
          <w:szCs w:val="18"/>
        </w:rPr>
        <w:t xml:space="preserve">, Department of Pathology, RGCI &amp; </w:t>
      </w:r>
      <w:proofErr w:type="spellStart"/>
      <w:r w:rsidRPr="00A7547A">
        <w:rPr>
          <w:rFonts w:asciiTheme="majorHAnsi" w:hAnsiTheme="majorHAnsi"/>
          <w:sz w:val="18"/>
          <w:szCs w:val="18"/>
        </w:rPr>
        <w:t>RC,Rohini</w:t>
      </w:r>
      <w:proofErr w:type="spellEnd"/>
      <w:r w:rsidRPr="00A7547A">
        <w:rPr>
          <w:rFonts w:asciiTheme="majorHAnsi" w:hAnsiTheme="majorHAnsi"/>
          <w:sz w:val="18"/>
          <w:szCs w:val="18"/>
        </w:rPr>
        <w:t>, Delhi.</w:t>
      </w:r>
    </w:p>
    <w:p w:rsidR="003401F4" w:rsidRPr="00A7547A" w:rsidRDefault="003401F4" w:rsidP="003401F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A7547A">
        <w:rPr>
          <w:rFonts w:asciiTheme="majorHAnsi" w:hAnsiTheme="majorHAnsi"/>
          <w:sz w:val="18"/>
          <w:szCs w:val="18"/>
          <w:vertAlign w:val="superscript"/>
        </w:rPr>
        <w:t xml:space="preserve">3 </w:t>
      </w:r>
      <w:r w:rsidRPr="00A7547A">
        <w:rPr>
          <w:rFonts w:asciiTheme="majorHAnsi" w:hAnsiTheme="majorHAnsi"/>
          <w:sz w:val="18"/>
          <w:szCs w:val="18"/>
        </w:rPr>
        <w:t xml:space="preserve">MD, Head of the </w:t>
      </w:r>
      <w:proofErr w:type="spellStart"/>
      <w:r w:rsidRPr="00A7547A">
        <w:rPr>
          <w:rFonts w:asciiTheme="majorHAnsi" w:hAnsiTheme="majorHAnsi"/>
          <w:sz w:val="18"/>
          <w:szCs w:val="18"/>
        </w:rPr>
        <w:t>Deparment</w:t>
      </w:r>
      <w:proofErr w:type="spellEnd"/>
      <w:r w:rsidRPr="00A7547A">
        <w:rPr>
          <w:rFonts w:asciiTheme="majorHAnsi" w:hAnsiTheme="majorHAnsi"/>
          <w:sz w:val="18"/>
          <w:szCs w:val="18"/>
        </w:rPr>
        <w:t xml:space="preserve">, Department of Pathology, RGCI &amp; </w:t>
      </w:r>
      <w:proofErr w:type="spellStart"/>
      <w:r w:rsidRPr="00A7547A">
        <w:rPr>
          <w:rFonts w:asciiTheme="majorHAnsi" w:hAnsiTheme="majorHAnsi"/>
          <w:sz w:val="18"/>
          <w:szCs w:val="18"/>
        </w:rPr>
        <w:t>RC</w:t>
      </w:r>
      <w:proofErr w:type="gramStart"/>
      <w:r w:rsidRPr="00A7547A">
        <w:rPr>
          <w:rFonts w:asciiTheme="majorHAnsi" w:hAnsiTheme="majorHAnsi"/>
          <w:sz w:val="18"/>
          <w:szCs w:val="18"/>
        </w:rPr>
        <w:t>,Rohini</w:t>
      </w:r>
      <w:proofErr w:type="spellEnd"/>
      <w:proofErr w:type="gramEnd"/>
      <w:r w:rsidRPr="00A7547A">
        <w:rPr>
          <w:rFonts w:asciiTheme="majorHAnsi" w:hAnsiTheme="majorHAnsi"/>
          <w:sz w:val="18"/>
          <w:szCs w:val="18"/>
        </w:rPr>
        <w:t xml:space="preserve">, Delhi.    </w:t>
      </w:r>
    </w:p>
    <w:p w:rsidR="003401F4" w:rsidRPr="00A7547A" w:rsidRDefault="003401F4" w:rsidP="003401F4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A7547A">
        <w:rPr>
          <w:rFonts w:asciiTheme="majorHAnsi" w:hAnsiTheme="majorHAnsi"/>
          <w:sz w:val="18"/>
          <w:szCs w:val="18"/>
          <w:vertAlign w:val="superscript"/>
        </w:rPr>
        <w:t>4</w:t>
      </w:r>
      <w:r w:rsidRPr="00A7547A">
        <w:rPr>
          <w:rFonts w:asciiTheme="majorHAnsi" w:hAnsiTheme="majorHAnsi"/>
          <w:sz w:val="18"/>
          <w:szCs w:val="18"/>
        </w:rPr>
        <w:t>MD  Senior</w:t>
      </w:r>
      <w:proofErr w:type="gramEnd"/>
      <w:r w:rsidRPr="00A7547A">
        <w:rPr>
          <w:rFonts w:asciiTheme="majorHAnsi" w:hAnsiTheme="majorHAnsi"/>
          <w:sz w:val="18"/>
          <w:szCs w:val="18"/>
        </w:rPr>
        <w:t xml:space="preserve"> resident, Department of Pathology, SKIMS Medical College, </w:t>
      </w:r>
      <w:proofErr w:type="spellStart"/>
      <w:r w:rsidRPr="00A7547A">
        <w:rPr>
          <w:rFonts w:asciiTheme="majorHAnsi" w:hAnsiTheme="majorHAnsi"/>
          <w:sz w:val="18"/>
          <w:szCs w:val="18"/>
        </w:rPr>
        <w:t>Bemina</w:t>
      </w:r>
      <w:proofErr w:type="spellEnd"/>
      <w:r w:rsidRPr="00A7547A">
        <w:rPr>
          <w:rFonts w:asciiTheme="majorHAnsi" w:hAnsiTheme="majorHAnsi"/>
          <w:sz w:val="18"/>
          <w:szCs w:val="18"/>
        </w:rPr>
        <w:t xml:space="preserve">, J&amp; K. </w:t>
      </w:r>
    </w:p>
    <w:p w:rsidR="003401F4" w:rsidRPr="00A7547A" w:rsidRDefault="003401F4" w:rsidP="003401F4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A7547A">
        <w:rPr>
          <w:rFonts w:asciiTheme="majorHAnsi" w:hAnsiTheme="majorHAnsi"/>
          <w:sz w:val="18"/>
          <w:szCs w:val="18"/>
          <w:vertAlign w:val="superscript"/>
        </w:rPr>
        <w:t>5</w:t>
      </w:r>
      <w:r w:rsidRPr="00A7547A">
        <w:rPr>
          <w:rFonts w:asciiTheme="majorHAnsi" w:hAnsiTheme="majorHAnsi"/>
          <w:sz w:val="18"/>
          <w:szCs w:val="18"/>
        </w:rPr>
        <w:t>MD  Senior</w:t>
      </w:r>
      <w:proofErr w:type="gramEnd"/>
      <w:r w:rsidRPr="00A7547A">
        <w:rPr>
          <w:rFonts w:asciiTheme="majorHAnsi" w:hAnsiTheme="majorHAnsi"/>
          <w:sz w:val="18"/>
          <w:szCs w:val="18"/>
        </w:rPr>
        <w:t xml:space="preserve"> resident, Department of Pathology, SKIMS Medical College, </w:t>
      </w:r>
      <w:proofErr w:type="spellStart"/>
      <w:r w:rsidRPr="00A7547A">
        <w:rPr>
          <w:rFonts w:asciiTheme="majorHAnsi" w:hAnsiTheme="majorHAnsi"/>
          <w:sz w:val="18"/>
          <w:szCs w:val="18"/>
        </w:rPr>
        <w:t>Bemina</w:t>
      </w:r>
      <w:proofErr w:type="spellEnd"/>
      <w:r w:rsidRPr="00A7547A">
        <w:rPr>
          <w:rFonts w:asciiTheme="majorHAnsi" w:hAnsiTheme="majorHAnsi"/>
          <w:sz w:val="18"/>
          <w:szCs w:val="18"/>
        </w:rPr>
        <w:t xml:space="preserve">, J&amp; K. </w:t>
      </w:r>
    </w:p>
    <w:p w:rsidR="003401F4" w:rsidRPr="00A7547A" w:rsidRDefault="003401F4" w:rsidP="003401F4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A7547A">
        <w:rPr>
          <w:rFonts w:asciiTheme="majorHAnsi" w:hAnsiTheme="majorHAnsi"/>
          <w:sz w:val="18"/>
          <w:szCs w:val="18"/>
          <w:vertAlign w:val="superscript"/>
        </w:rPr>
        <w:t>6</w:t>
      </w:r>
      <w:r w:rsidRPr="00A7547A">
        <w:rPr>
          <w:rFonts w:asciiTheme="majorHAnsi" w:hAnsiTheme="majorHAnsi"/>
          <w:sz w:val="18"/>
          <w:szCs w:val="18"/>
        </w:rPr>
        <w:t>MD  Senior</w:t>
      </w:r>
      <w:proofErr w:type="gramEnd"/>
      <w:r w:rsidRPr="00A7547A">
        <w:rPr>
          <w:rFonts w:asciiTheme="majorHAnsi" w:hAnsiTheme="majorHAnsi"/>
          <w:sz w:val="18"/>
          <w:szCs w:val="18"/>
        </w:rPr>
        <w:t xml:space="preserve"> resident, Department of Pathology, SKIMS Medical College, </w:t>
      </w:r>
      <w:proofErr w:type="spellStart"/>
      <w:r w:rsidRPr="00A7547A">
        <w:rPr>
          <w:rFonts w:asciiTheme="majorHAnsi" w:hAnsiTheme="majorHAnsi"/>
          <w:sz w:val="18"/>
          <w:szCs w:val="18"/>
        </w:rPr>
        <w:t>Bemina</w:t>
      </w:r>
      <w:proofErr w:type="spellEnd"/>
      <w:r w:rsidRPr="00A7547A">
        <w:rPr>
          <w:rFonts w:asciiTheme="majorHAnsi" w:hAnsiTheme="majorHAnsi"/>
          <w:sz w:val="18"/>
          <w:szCs w:val="18"/>
        </w:rPr>
        <w:t xml:space="preserve">, J&amp; K. </w:t>
      </w:r>
    </w:p>
    <w:p w:rsidR="003401F4" w:rsidRDefault="003401F4" w:rsidP="003401F4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</w:rPr>
      </w:pPr>
      <w:r w:rsidRPr="00A7547A">
        <w:rPr>
          <w:rFonts w:asciiTheme="majorHAnsi" w:hAnsiTheme="majorHAnsi"/>
          <w:sz w:val="18"/>
          <w:szCs w:val="18"/>
        </w:rPr>
        <w:t xml:space="preserve">*Correspondence address: Dr </w:t>
      </w:r>
      <w:proofErr w:type="spellStart"/>
      <w:r w:rsidRPr="00A7547A">
        <w:rPr>
          <w:rFonts w:asciiTheme="majorHAnsi" w:hAnsiTheme="majorHAnsi"/>
          <w:sz w:val="18"/>
          <w:szCs w:val="18"/>
        </w:rPr>
        <w:t>Ather</w:t>
      </w:r>
      <w:proofErr w:type="spellEnd"/>
      <w:r w:rsidRPr="00A7547A">
        <w:rPr>
          <w:rFonts w:asciiTheme="majorHAnsi" w:hAnsiTheme="majorHAnsi"/>
          <w:sz w:val="18"/>
          <w:szCs w:val="18"/>
        </w:rPr>
        <w:t xml:space="preserve"> Hafiz Khan</w:t>
      </w:r>
    </w:p>
    <w:p w:rsidR="003401F4" w:rsidRDefault="003401F4" w:rsidP="003401F4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3401F4" w:rsidRDefault="003401F4" w:rsidP="003401F4">
      <w:pPr>
        <w:spacing w:after="0" w:line="360" w:lineRule="auto"/>
        <w:rPr>
          <w:rFonts w:ascii="Times New Roman" w:hAnsi="Times New Roman"/>
          <w:b/>
        </w:rPr>
      </w:pPr>
      <w:r w:rsidRPr="000D6CAE">
        <w:rPr>
          <w:rFonts w:ascii="Times New Roman" w:hAnsi="Times New Roman"/>
          <w:b/>
        </w:rPr>
        <w:t>Abstract:</w:t>
      </w:r>
    </w:p>
    <w:p w:rsidR="003401F4" w:rsidRPr="00A7547A" w:rsidRDefault="003401F4" w:rsidP="003401F4">
      <w:pPr>
        <w:spacing w:after="0" w:line="360" w:lineRule="auto"/>
        <w:rPr>
          <w:rFonts w:ascii="Times New Roman" w:hAnsi="Times New Roman"/>
          <w:b/>
        </w:rPr>
      </w:pPr>
      <w:r w:rsidRPr="000D6CAE">
        <w:rPr>
          <w:rFonts w:ascii="Times New Roman" w:hAnsi="Times New Roman"/>
          <w:b/>
          <w:sz w:val="18"/>
          <w:szCs w:val="18"/>
        </w:rPr>
        <w:t>Objective:</w:t>
      </w:r>
      <w:r w:rsidRPr="000D6CAE">
        <w:rPr>
          <w:rFonts w:ascii="Times New Roman" w:hAnsi="Times New Roman"/>
          <w:sz w:val="18"/>
          <w:szCs w:val="18"/>
        </w:rPr>
        <w:t xml:space="preserve"> To study the morphology, analyse the </w:t>
      </w:r>
      <w:proofErr w:type="spellStart"/>
      <w:r w:rsidRPr="000D6CAE">
        <w:rPr>
          <w:rFonts w:ascii="Times New Roman" w:hAnsi="Times New Roman"/>
          <w:sz w:val="18"/>
          <w:szCs w:val="18"/>
        </w:rPr>
        <w:t>immunophenotype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of acute lymphoblastic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leukemias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by </w:t>
      </w:r>
      <w:proofErr w:type="spellStart"/>
      <w:r w:rsidRPr="000D6CAE">
        <w:rPr>
          <w:rFonts w:ascii="Times New Roman" w:hAnsi="Times New Roman"/>
          <w:sz w:val="18"/>
          <w:szCs w:val="18"/>
        </w:rPr>
        <w:t>flowcytometry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and compare the morphology with </w:t>
      </w:r>
      <w:proofErr w:type="spellStart"/>
      <w:r w:rsidRPr="000D6CAE">
        <w:rPr>
          <w:rFonts w:ascii="Times New Roman" w:hAnsi="Times New Roman"/>
          <w:sz w:val="18"/>
          <w:szCs w:val="18"/>
        </w:rPr>
        <w:t>immunophenotypic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profile.</w:t>
      </w:r>
    </w:p>
    <w:p w:rsidR="003401F4" w:rsidRPr="000D6CAE" w:rsidRDefault="003401F4" w:rsidP="003401F4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D6CAE">
        <w:rPr>
          <w:rFonts w:ascii="Times New Roman" w:hAnsi="Times New Roman"/>
          <w:b/>
          <w:sz w:val="18"/>
          <w:szCs w:val="18"/>
        </w:rPr>
        <w:t>Materials and methods:</w:t>
      </w:r>
      <w:r w:rsidRPr="000D6CAE">
        <w:rPr>
          <w:rFonts w:ascii="Times New Roman" w:hAnsi="Times New Roman"/>
          <w:sz w:val="18"/>
          <w:szCs w:val="18"/>
        </w:rPr>
        <w:t xml:space="preserve"> The present study was conducted in the Department of Pathology at Rajiv Gandhi Cancer Institute to evaluate and analyze morphology and </w:t>
      </w:r>
      <w:proofErr w:type="spellStart"/>
      <w:r w:rsidRPr="000D6CAE">
        <w:rPr>
          <w:rFonts w:ascii="Times New Roman" w:hAnsi="Times New Roman"/>
          <w:sz w:val="18"/>
          <w:szCs w:val="18"/>
        </w:rPr>
        <w:t>immunophenotype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of acute lymphoblastic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leukemias</w:t>
      </w:r>
      <w:proofErr w:type="spellEnd"/>
      <w:r w:rsidRPr="000D6CAE">
        <w:rPr>
          <w:rFonts w:ascii="Times New Roman" w:hAnsi="Times New Roman"/>
          <w:sz w:val="18"/>
          <w:szCs w:val="18"/>
        </w:rPr>
        <w:t>.</w:t>
      </w:r>
      <w:r w:rsidRPr="000D6CAE">
        <w:rPr>
          <w:rFonts w:ascii="Times New Roman" w:hAnsi="Times New Roman"/>
          <w:b/>
          <w:sz w:val="18"/>
          <w:szCs w:val="18"/>
        </w:rPr>
        <w:t xml:space="preserve"> </w:t>
      </w:r>
      <w:r w:rsidRPr="000D6CAE">
        <w:rPr>
          <w:rFonts w:ascii="Times New Roman" w:hAnsi="Times New Roman"/>
          <w:sz w:val="18"/>
          <w:szCs w:val="18"/>
        </w:rPr>
        <w:t xml:space="preserve">A total of 75 cases that presented to the </w:t>
      </w:r>
      <w:proofErr w:type="spellStart"/>
      <w:r w:rsidRPr="000D6CAE">
        <w:rPr>
          <w:rFonts w:ascii="Times New Roman" w:hAnsi="Times New Roman"/>
          <w:sz w:val="18"/>
          <w:szCs w:val="18"/>
        </w:rPr>
        <w:t>Hemato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-Oncology OPD, and were diagnosed and documented as Acute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Leukemias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, prospectively during the period January 2009 to December 2011, were included in the present study. Only newly diagnosed untreated acute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patients of all age groups and both sexes were included in the study.</w:t>
      </w:r>
      <w:r w:rsidRPr="000D6CAE">
        <w:rPr>
          <w:rFonts w:ascii="Times New Roman" w:hAnsi="Times New Roman"/>
          <w:b/>
          <w:sz w:val="18"/>
          <w:szCs w:val="18"/>
        </w:rPr>
        <w:t xml:space="preserve"> </w:t>
      </w:r>
      <w:r w:rsidRPr="000D6CAE">
        <w:rPr>
          <w:rFonts w:ascii="Times New Roman" w:hAnsi="Times New Roman"/>
          <w:sz w:val="18"/>
          <w:szCs w:val="18"/>
        </w:rPr>
        <w:t>A written consent was taken from patients or parents as appropriate.</w:t>
      </w:r>
      <w:r w:rsidRPr="000D6CAE">
        <w:rPr>
          <w:rFonts w:ascii="Times New Roman" w:hAnsi="Times New Roman"/>
          <w:b/>
          <w:sz w:val="18"/>
          <w:szCs w:val="18"/>
        </w:rPr>
        <w:t xml:space="preserve"> </w:t>
      </w:r>
      <w:r w:rsidRPr="000D6CAE">
        <w:rPr>
          <w:rFonts w:ascii="Times New Roman" w:hAnsi="Times New Roman"/>
          <w:sz w:val="18"/>
          <w:szCs w:val="18"/>
        </w:rPr>
        <w:t xml:space="preserve">The diagnosis of acute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was established based on peripheral blood and bone marrow morphology and </w:t>
      </w:r>
      <w:proofErr w:type="spellStart"/>
      <w:r w:rsidRPr="000D6CAE">
        <w:rPr>
          <w:rFonts w:ascii="Times New Roman" w:hAnsi="Times New Roman"/>
          <w:sz w:val="18"/>
          <w:szCs w:val="18"/>
        </w:rPr>
        <w:t>cytochemistry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D6CAE">
        <w:rPr>
          <w:rFonts w:ascii="Times New Roman" w:hAnsi="Times New Roman"/>
          <w:sz w:val="18"/>
          <w:szCs w:val="18"/>
        </w:rPr>
        <w:t>Immunophenotyping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was done in all cases. </w:t>
      </w:r>
    </w:p>
    <w:p w:rsidR="003401F4" w:rsidRPr="000D6CAE" w:rsidRDefault="003401F4" w:rsidP="003401F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D6CAE">
        <w:rPr>
          <w:rFonts w:ascii="Times New Roman" w:hAnsi="Times New Roman"/>
          <w:b/>
          <w:sz w:val="18"/>
          <w:szCs w:val="18"/>
        </w:rPr>
        <w:t>Results:</w:t>
      </w:r>
      <w:r w:rsidRPr="000D6CAE">
        <w:rPr>
          <w:rFonts w:ascii="Times New Roman" w:hAnsi="Times New Roman"/>
          <w:sz w:val="18"/>
          <w:szCs w:val="18"/>
        </w:rPr>
        <w:t xml:space="preserve"> Out of the 75 cases included in the study period, </w:t>
      </w:r>
      <w:proofErr w:type="gramStart"/>
      <w:r w:rsidRPr="000D6CAE">
        <w:rPr>
          <w:rFonts w:ascii="Times New Roman" w:hAnsi="Times New Roman"/>
          <w:sz w:val="18"/>
          <w:szCs w:val="18"/>
        </w:rPr>
        <w:t>Acute</w:t>
      </w:r>
      <w:proofErr w:type="gramEnd"/>
      <w:r w:rsidRPr="000D6CAE">
        <w:rPr>
          <w:rFonts w:ascii="Times New Roman" w:hAnsi="Times New Roman"/>
          <w:sz w:val="18"/>
          <w:szCs w:val="18"/>
        </w:rPr>
        <w:t xml:space="preserve"> myeloid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comprised 31 of 75 cases (41.3%), acute lymphoblastic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comprised of 40 of 75 cases (53.3%) and </w:t>
      </w:r>
      <w:proofErr w:type="spellStart"/>
      <w:r w:rsidRPr="000D6CAE">
        <w:rPr>
          <w:rFonts w:ascii="Times New Roman" w:hAnsi="Times New Roman"/>
          <w:sz w:val="18"/>
          <w:szCs w:val="18"/>
        </w:rPr>
        <w:t>biphenotypic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leukemias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comprised the rest of 4 cases (5.3%).</w:t>
      </w:r>
      <w:r w:rsidRPr="000D6CAE">
        <w:rPr>
          <w:rFonts w:ascii="Times New Roman" w:hAnsi="Times New Roman"/>
          <w:b/>
          <w:sz w:val="18"/>
          <w:szCs w:val="18"/>
        </w:rPr>
        <w:t xml:space="preserve">  </w:t>
      </w:r>
      <w:r w:rsidRPr="000D6CAE">
        <w:rPr>
          <w:rFonts w:ascii="Times New Roman" w:hAnsi="Times New Roman"/>
          <w:sz w:val="18"/>
          <w:szCs w:val="18"/>
        </w:rPr>
        <w:t xml:space="preserve">Out of total 40 cases </w:t>
      </w:r>
      <w:proofErr w:type="gramStart"/>
      <w:r w:rsidRPr="000D6CAE">
        <w:rPr>
          <w:rFonts w:ascii="Times New Roman" w:hAnsi="Times New Roman"/>
          <w:sz w:val="18"/>
          <w:szCs w:val="18"/>
        </w:rPr>
        <w:t>of  acute</w:t>
      </w:r>
      <w:proofErr w:type="gramEnd"/>
      <w:r w:rsidRPr="000D6CAE">
        <w:rPr>
          <w:rFonts w:ascii="Times New Roman" w:hAnsi="Times New Roman"/>
          <w:sz w:val="18"/>
          <w:szCs w:val="18"/>
        </w:rPr>
        <w:t xml:space="preserve"> lymphoblastic leukemais,72%(29) cases had  B cell phenotype while 28% (11)  cases had T cell phenotype. B cell ALL was predominantly seen in children constituting 75.8 % while T cell ALL was predominantly seen in adults (72.7 %).  </w:t>
      </w:r>
      <w:proofErr w:type="spellStart"/>
      <w:r w:rsidRPr="000D6CAE">
        <w:rPr>
          <w:rFonts w:ascii="Times New Roman" w:hAnsi="Times New Roman"/>
          <w:sz w:val="18"/>
          <w:szCs w:val="18"/>
        </w:rPr>
        <w:t>Immunophenotypic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analysis showed that the pro B-cell phenotype was encountered in 22 (53.6 %), mature B-cell in 7 (1.7%) and T-cell in 11 (26.8 %) cases. CD10 positivity was found in 27 cases of B cell ALL (93.1%) and 5 cases of the T-ALL (45.4%).</w:t>
      </w:r>
    </w:p>
    <w:p w:rsidR="003401F4" w:rsidRPr="000D6CAE" w:rsidRDefault="003401F4" w:rsidP="003401F4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D6CAE">
        <w:rPr>
          <w:rFonts w:ascii="Times New Roman" w:hAnsi="Times New Roman"/>
          <w:b/>
          <w:sz w:val="18"/>
          <w:szCs w:val="18"/>
        </w:rPr>
        <w:t xml:space="preserve">Conclusion: </w:t>
      </w:r>
      <w:r w:rsidRPr="000D6CAE">
        <w:rPr>
          <w:rFonts w:ascii="Times New Roman" w:hAnsi="Times New Roman"/>
          <w:sz w:val="18"/>
          <w:szCs w:val="18"/>
        </w:rPr>
        <w:t xml:space="preserve">The diagnostic accuracy and reproducibility of morphological diagnosis and </w:t>
      </w:r>
      <w:proofErr w:type="spellStart"/>
      <w:r w:rsidRPr="000D6CAE">
        <w:rPr>
          <w:rFonts w:ascii="Times New Roman" w:hAnsi="Times New Roman"/>
          <w:sz w:val="18"/>
          <w:szCs w:val="18"/>
        </w:rPr>
        <w:t>cytochemistry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varies between 70- 90% and this is further increased to greater than 95% by the incorporation of the </w:t>
      </w:r>
      <w:proofErr w:type="spellStart"/>
      <w:r w:rsidRPr="000D6CAE">
        <w:rPr>
          <w:rFonts w:ascii="Times New Roman" w:hAnsi="Times New Roman"/>
          <w:sz w:val="18"/>
          <w:szCs w:val="18"/>
        </w:rPr>
        <w:t>flowcytometry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 in a resource poor country like ours where molecular and cytogenetic studies are available in limited centres.</w:t>
      </w:r>
    </w:p>
    <w:p w:rsidR="003401F4" w:rsidRDefault="003401F4" w:rsidP="003401F4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D6CAE">
        <w:rPr>
          <w:rFonts w:ascii="Times New Roman" w:hAnsi="Times New Roman"/>
          <w:b/>
          <w:sz w:val="18"/>
          <w:szCs w:val="18"/>
        </w:rPr>
        <w:t>Keywords:</w:t>
      </w:r>
      <w:r w:rsidRPr="000D6CAE">
        <w:rPr>
          <w:rFonts w:ascii="Times New Roman" w:hAnsi="Times New Roman"/>
          <w:sz w:val="18"/>
          <w:szCs w:val="18"/>
        </w:rPr>
        <w:t xml:space="preserve"> acute lymphoblastic </w:t>
      </w:r>
      <w:proofErr w:type="spellStart"/>
      <w:r w:rsidRPr="000D6CAE">
        <w:rPr>
          <w:rFonts w:ascii="Times New Roman" w:hAnsi="Times New Roman"/>
          <w:sz w:val="18"/>
          <w:szCs w:val="18"/>
        </w:rPr>
        <w:t>leukemia</w:t>
      </w:r>
      <w:proofErr w:type="spellEnd"/>
      <w:r w:rsidRPr="000D6CAE">
        <w:rPr>
          <w:rFonts w:ascii="Times New Roman" w:hAnsi="Times New Roman"/>
          <w:sz w:val="18"/>
          <w:szCs w:val="18"/>
        </w:rPr>
        <w:t xml:space="preserve">, morphology, </w:t>
      </w:r>
      <w:proofErr w:type="spellStart"/>
      <w:r w:rsidRPr="000D6CAE">
        <w:rPr>
          <w:rFonts w:ascii="Times New Roman" w:hAnsi="Times New Roman"/>
          <w:sz w:val="18"/>
          <w:szCs w:val="18"/>
        </w:rPr>
        <w:t>flowcytometry</w:t>
      </w:r>
      <w:proofErr w:type="spellEnd"/>
      <w:r w:rsidRPr="000D6CAE">
        <w:rPr>
          <w:rFonts w:ascii="Times New Roman" w:hAnsi="Times New Roman"/>
          <w:sz w:val="18"/>
          <w:szCs w:val="18"/>
        </w:rPr>
        <w:t>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1F4"/>
    <w:rsid w:val="000061B3"/>
    <w:rsid w:val="0006104F"/>
    <w:rsid w:val="00274F00"/>
    <w:rsid w:val="003401F4"/>
    <w:rsid w:val="00951DDD"/>
    <w:rsid w:val="00A8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F4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34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401F4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2015-03-21T16:39:00Z</dcterms:created>
  <dcterms:modified xsi:type="dcterms:W3CDTF">2015-03-21T16:40:00Z</dcterms:modified>
</cp:coreProperties>
</file>